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24F1E1" w14:textId="77777777" w:rsidR="00C84910" w:rsidRPr="00C84910" w:rsidRDefault="00C84910" w:rsidP="00C84910">
      <w:pPr>
        <w:rPr>
          <w:b/>
          <w:bCs/>
          <w:sz w:val="20"/>
        </w:rPr>
      </w:pPr>
      <w:r w:rsidRPr="00C84910">
        <w:rPr>
          <w:b/>
          <w:bCs/>
          <w:sz w:val="20"/>
        </w:rPr>
        <w:t>LIFE Prep Policy #_______</w:t>
      </w:r>
    </w:p>
    <w:p w14:paraId="006000E9" w14:textId="77777777" w:rsidR="00C84910" w:rsidRPr="00C84910" w:rsidRDefault="00C84910" w:rsidP="00C84910">
      <w:pPr>
        <w:rPr>
          <w:b/>
          <w:bCs/>
          <w:sz w:val="20"/>
        </w:rPr>
      </w:pPr>
    </w:p>
    <w:p w14:paraId="7E0F98A6" w14:textId="77777777" w:rsidR="00C84910" w:rsidRPr="00C84910" w:rsidRDefault="002F5976" w:rsidP="00C84910">
      <w:pPr>
        <w:rPr>
          <w:sz w:val="20"/>
        </w:rPr>
      </w:pPr>
      <w:r>
        <w:rPr>
          <w:b/>
          <w:bCs/>
          <w:sz w:val="20"/>
        </w:rPr>
        <w:t>STUDENTS WITH DISABILITIES</w:t>
      </w:r>
      <w:r w:rsidR="00C84910" w:rsidRPr="00C84910">
        <w:rPr>
          <w:b/>
          <w:bCs/>
          <w:sz w:val="20"/>
        </w:rPr>
        <w:t xml:space="preserve"> NONDISCRIMINATION</w:t>
      </w:r>
      <w:r>
        <w:rPr>
          <w:b/>
          <w:bCs/>
          <w:sz w:val="20"/>
        </w:rPr>
        <w:t xml:space="preserve"> POLICY</w:t>
      </w:r>
    </w:p>
    <w:p w14:paraId="37600660" w14:textId="77777777" w:rsidR="00C84910" w:rsidRPr="00C84910" w:rsidRDefault="00C84910" w:rsidP="00C84910">
      <w:pPr>
        <w:rPr>
          <w:sz w:val="20"/>
        </w:rPr>
      </w:pPr>
      <w:r w:rsidRPr="00C84910">
        <w:rPr>
          <w:sz w:val="20"/>
        </w:rPr>
        <w:t> </w:t>
      </w:r>
    </w:p>
    <w:p w14:paraId="79E172A7" w14:textId="77777777" w:rsidR="00C84910" w:rsidRPr="00C84910" w:rsidRDefault="00C84910" w:rsidP="00C84910">
      <w:pPr>
        <w:rPr>
          <w:sz w:val="20"/>
        </w:rPr>
      </w:pPr>
      <w:r w:rsidRPr="00C84910">
        <w:rPr>
          <w:b/>
          <w:bCs/>
          <w:sz w:val="20"/>
        </w:rPr>
        <w:t>I.          PURPOSE</w:t>
      </w:r>
    </w:p>
    <w:p w14:paraId="58F87271" w14:textId="77777777" w:rsidR="00C84910" w:rsidRPr="00C84910" w:rsidRDefault="00C84910" w:rsidP="00C84910">
      <w:pPr>
        <w:rPr>
          <w:sz w:val="20"/>
        </w:rPr>
      </w:pPr>
      <w:r w:rsidRPr="00C84910">
        <w:rPr>
          <w:sz w:val="20"/>
        </w:rPr>
        <w:t> </w:t>
      </w:r>
    </w:p>
    <w:p w14:paraId="4E4B49F8" w14:textId="77777777" w:rsidR="00C84910" w:rsidRPr="00C84910" w:rsidRDefault="00C84910" w:rsidP="00C84910">
      <w:pPr>
        <w:rPr>
          <w:sz w:val="20"/>
        </w:rPr>
      </w:pPr>
      <w:r w:rsidRPr="00C84910">
        <w:rPr>
          <w:sz w:val="20"/>
        </w:rPr>
        <w:t>The purpose of this policy is to protect disabled students from discrimination on the basis of disability and to identify and evaluate learners who, within the intent of Section 504 of the Rehabilitation Act of 1973 (Section 504), need special services, accommodations, or programs in order that such learners may receive a free appropriate public education.</w:t>
      </w:r>
    </w:p>
    <w:p w14:paraId="39617EAB" w14:textId="77777777" w:rsidR="00C84910" w:rsidRPr="00C84910" w:rsidRDefault="00C84910" w:rsidP="00C84910">
      <w:pPr>
        <w:rPr>
          <w:sz w:val="20"/>
        </w:rPr>
      </w:pPr>
      <w:r w:rsidRPr="00C84910">
        <w:rPr>
          <w:sz w:val="20"/>
        </w:rPr>
        <w:t> </w:t>
      </w:r>
    </w:p>
    <w:p w14:paraId="6C453C36" w14:textId="77777777" w:rsidR="00C84910" w:rsidRPr="00C84910" w:rsidRDefault="00C84910" w:rsidP="00C84910">
      <w:pPr>
        <w:rPr>
          <w:sz w:val="20"/>
        </w:rPr>
      </w:pPr>
      <w:r w:rsidRPr="00C84910">
        <w:rPr>
          <w:b/>
          <w:bCs/>
          <w:sz w:val="20"/>
        </w:rPr>
        <w:t>II.        GENERAL STATEMENT OF POLICY</w:t>
      </w:r>
    </w:p>
    <w:p w14:paraId="3723D882" w14:textId="77777777" w:rsidR="00C84910" w:rsidRPr="00C84910" w:rsidRDefault="00C84910" w:rsidP="00C84910">
      <w:pPr>
        <w:rPr>
          <w:sz w:val="20"/>
        </w:rPr>
      </w:pPr>
      <w:r w:rsidRPr="00C84910">
        <w:rPr>
          <w:sz w:val="20"/>
        </w:rPr>
        <w:t> </w:t>
      </w:r>
    </w:p>
    <w:p w14:paraId="7535B47C" w14:textId="77777777" w:rsidR="00C84910" w:rsidRPr="00C84910" w:rsidRDefault="00C84910" w:rsidP="00C84910">
      <w:pPr>
        <w:pStyle w:val="ListParagraph"/>
        <w:numPr>
          <w:ilvl w:val="0"/>
          <w:numId w:val="1"/>
        </w:numPr>
        <w:rPr>
          <w:sz w:val="20"/>
        </w:rPr>
      </w:pPr>
      <w:r>
        <w:rPr>
          <w:sz w:val="20"/>
        </w:rPr>
        <w:t>Students with disabilities</w:t>
      </w:r>
      <w:r w:rsidRPr="00C84910">
        <w:rPr>
          <w:sz w:val="20"/>
        </w:rPr>
        <w:t xml:space="preserve"> who meet the criteria of Paragraph C. below are protected from discrimination on the basis of a disability.</w:t>
      </w:r>
    </w:p>
    <w:p w14:paraId="285A0145" w14:textId="77777777" w:rsidR="00C84910" w:rsidRPr="00C84910" w:rsidRDefault="00C84910" w:rsidP="00C84910">
      <w:pPr>
        <w:ind w:left="630"/>
        <w:rPr>
          <w:sz w:val="20"/>
        </w:rPr>
      </w:pPr>
      <w:r w:rsidRPr="00C84910">
        <w:rPr>
          <w:sz w:val="20"/>
        </w:rPr>
        <w:t> </w:t>
      </w:r>
    </w:p>
    <w:p w14:paraId="1FEF703C" w14:textId="77777777" w:rsidR="00C84910" w:rsidRPr="00C84910" w:rsidRDefault="00C84910" w:rsidP="00C84910">
      <w:pPr>
        <w:tabs>
          <w:tab w:val="left" w:pos="630"/>
        </w:tabs>
        <w:ind w:left="1260" w:hanging="630"/>
        <w:rPr>
          <w:sz w:val="20"/>
        </w:rPr>
      </w:pPr>
      <w:r w:rsidRPr="00C84910">
        <w:rPr>
          <w:sz w:val="20"/>
        </w:rPr>
        <w:t>B.        </w:t>
      </w:r>
      <w:r>
        <w:rPr>
          <w:sz w:val="20"/>
        </w:rPr>
        <w:t xml:space="preserve">   </w:t>
      </w:r>
      <w:r w:rsidRPr="00C84910">
        <w:rPr>
          <w:sz w:val="20"/>
        </w:rPr>
        <w:t>It is the responsibility of the school district to identify and evaluate learners who, within the intent of Section 504, need special services, accommodations, or programs in order that such learners may receive a free appropriate public education.</w:t>
      </w:r>
    </w:p>
    <w:p w14:paraId="3FB1822B" w14:textId="77777777" w:rsidR="00C84910" w:rsidRPr="00C84910" w:rsidRDefault="00C84910" w:rsidP="00C84910">
      <w:pPr>
        <w:ind w:left="630"/>
        <w:rPr>
          <w:sz w:val="20"/>
        </w:rPr>
      </w:pPr>
      <w:r w:rsidRPr="00C84910">
        <w:rPr>
          <w:sz w:val="20"/>
        </w:rPr>
        <w:t> </w:t>
      </w:r>
    </w:p>
    <w:p w14:paraId="17DB7355" w14:textId="77777777" w:rsidR="00C84910" w:rsidRPr="00C84910" w:rsidRDefault="00C84910" w:rsidP="00C84910">
      <w:pPr>
        <w:ind w:left="630"/>
        <w:rPr>
          <w:sz w:val="20"/>
        </w:rPr>
      </w:pPr>
      <w:r w:rsidRPr="00C84910">
        <w:rPr>
          <w:sz w:val="20"/>
        </w:rPr>
        <w:t xml:space="preserve">C.        </w:t>
      </w:r>
      <w:r>
        <w:rPr>
          <w:sz w:val="20"/>
        </w:rPr>
        <w:t xml:space="preserve">   </w:t>
      </w:r>
      <w:r w:rsidRPr="00C84910">
        <w:rPr>
          <w:sz w:val="20"/>
        </w:rPr>
        <w:t>For this policy, a learner who is protected under Section 504 is one who:</w:t>
      </w:r>
    </w:p>
    <w:p w14:paraId="58E430D6" w14:textId="77777777" w:rsidR="00C84910" w:rsidRPr="00C84910" w:rsidRDefault="00C84910" w:rsidP="00C84910">
      <w:pPr>
        <w:ind w:left="630"/>
        <w:rPr>
          <w:sz w:val="20"/>
        </w:rPr>
      </w:pPr>
      <w:r w:rsidRPr="00C84910">
        <w:rPr>
          <w:sz w:val="20"/>
        </w:rPr>
        <w:t> </w:t>
      </w:r>
    </w:p>
    <w:p w14:paraId="45325AFB" w14:textId="77777777" w:rsidR="00C84910" w:rsidRPr="00C84910" w:rsidRDefault="00C84910" w:rsidP="00C84910">
      <w:pPr>
        <w:ind w:left="1800" w:hanging="540"/>
        <w:rPr>
          <w:sz w:val="20"/>
        </w:rPr>
      </w:pPr>
      <w:r w:rsidRPr="00C84910">
        <w:rPr>
          <w:sz w:val="20"/>
        </w:rPr>
        <w:t>1.         has a physical or mental impairment that subs</w:t>
      </w:r>
      <w:r>
        <w:rPr>
          <w:sz w:val="20"/>
        </w:rPr>
        <w:t xml:space="preserve">tantially limits one or more of </w:t>
      </w:r>
      <w:r w:rsidRPr="00C84910">
        <w:rPr>
          <w:sz w:val="20"/>
        </w:rPr>
        <w:t>such person’s major life activities; or</w:t>
      </w:r>
    </w:p>
    <w:p w14:paraId="37D935D6" w14:textId="77777777" w:rsidR="00C84910" w:rsidRPr="00C84910" w:rsidRDefault="00C84910" w:rsidP="00C84910">
      <w:pPr>
        <w:ind w:left="1260"/>
        <w:rPr>
          <w:sz w:val="20"/>
        </w:rPr>
      </w:pPr>
      <w:r w:rsidRPr="00C84910">
        <w:rPr>
          <w:sz w:val="20"/>
        </w:rPr>
        <w:t> </w:t>
      </w:r>
    </w:p>
    <w:p w14:paraId="22F326BD" w14:textId="77777777" w:rsidR="00C84910" w:rsidRPr="00C84910" w:rsidRDefault="00C84910" w:rsidP="00C84910">
      <w:pPr>
        <w:ind w:left="1260"/>
        <w:rPr>
          <w:sz w:val="20"/>
        </w:rPr>
      </w:pPr>
      <w:r w:rsidRPr="00C84910">
        <w:rPr>
          <w:sz w:val="20"/>
        </w:rPr>
        <w:t>2.         has a record of such an impairment; or</w:t>
      </w:r>
    </w:p>
    <w:p w14:paraId="6521EBE3" w14:textId="77777777" w:rsidR="00C84910" w:rsidRPr="00C84910" w:rsidRDefault="00C84910" w:rsidP="00C84910">
      <w:pPr>
        <w:ind w:left="1260"/>
        <w:rPr>
          <w:sz w:val="20"/>
        </w:rPr>
      </w:pPr>
      <w:r w:rsidRPr="00C84910">
        <w:rPr>
          <w:sz w:val="20"/>
        </w:rPr>
        <w:t> </w:t>
      </w:r>
    </w:p>
    <w:p w14:paraId="61634B63" w14:textId="77777777" w:rsidR="00C84910" w:rsidRPr="00C84910" w:rsidRDefault="00C84910" w:rsidP="00C84910">
      <w:pPr>
        <w:ind w:left="1260"/>
        <w:rPr>
          <w:sz w:val="20"/>
        </w:rPr>
      </w:pPr>
      <w:r w:rsidRPr="00C84910">
        <w:rPr>
          <w:sz w:val="20"/>
        </w:rPr>
        <w:t>3.         is regarded as having such an impairment.</w:t>
      </w:r>
    </w:p>
    <w:p w14:paraId="395012B2" w14:textId="77777777" w:rsidR="00C84910" w:rsidRPr="00C84910" w:rsidRDefault="00C84910" w:rsidP="00C84910">
      <w:pPr>
        <w:rPr>
          <w:sz w:val="20"/>
        </w:rPr>
      </w:pPr>
      <w:r w:rsidRPr="00C84910">
        <w:rPr>
          <w:sz w:val="20"/>
        </w:rPr>
        <w:t> </w:t>
      </w:r>
    </w:p>
    <w:p w14:paraId="4FEA088F" w14:textId="77777777" w:rsidR="00C84910" w:rsidRDefault="00C84910" w:rsidP="00C84910">
      <w:pPr>
        <w:ind w:left="630"/>
        <w:rPr>
          <w:sz w:val="20"/>
        </w:rPr>
      </w:pPr>
      <w:r w:rsidRPr="00C84910">
        <w:rPr>
          <w:sz w:val="20"/>
        </w:rPr>
        <w:t xml:space="preserve">D.        </w:t>
      </w:r>
      <w:r>
        <w:rPr>
          <w:sz w:val="20"/>
        </w:rPr>
        <w:t xml:space="preserve">  </w:t>
      </w:r>
      <w:r w:rsidRPr="00C84910">
        <w:rPr>
          <w:sz w:val="20"/>
        </w:rPr>
        <w:t xml:space="preserve">Learners may be protected from disability discrimination and be eligible for services, </w:t>
      </w:r>
    </w:p>
    <w:p w14:paraId="6057443E" w14:textId="77777777" w:rsidR="00C84910" w:rsidRPr="00C84910" w:rsidRDefault="00C84910" w:rsidP="00C84910">
      <w:pPr>
        <w:ind w:left="1260"/>
        <w:rPr>
          <w:sz w:val="20"/>
        </w:rPr>
      </w:pPr>
      <w:r w:rsidRPr="00C84910">
        <w:rPr>
          <w:sz w:val="20"/>
        </w:rPr>
        <w:t>accommodations, or programs under the provisions of Section 504 even though they are not eligible for special education pursuant to the Individuals with Disabilities Education Act.</w:t>
      </w:r>
    </w:p>
    <w:p w14:paraId="0EE1E6C1" w14:textId="77777777" w:rsidR="00C84910" w:rsidRPr="00C84910" w:rsidRDefault="00C84910" w:rsidP="00C84910">
      <w:pPr>
        <w:rPr>
          <w:sz w:val="20"/>
        </w:rPr>
      </w:pPr>
      <w:r w:rsidRPr="00C84910">
        <w:rPr>
          <w:sz w:val="20"/>
        </w:rPr>
        <w:t> </w:t>
      </w:r>
    </w:p>
    <w:p w14:paraId="0B5E20A1" w14:textId="77777777" w:rsidR="00C84910" w:rsidRPr="00C84910" w:rsidRDefault="00C84910" w:rsidP="00C84910">
      <w:pPr>
        <w:rPr>
          <w:sz w:val="20"/>
        </w:rPr>
      </w:pPr>
      <w:r w:rsidRPr="00C84910">
        <w:rPr>
          <w:b/>
          <w:bCs/>
          <w:sz w:val="20"/>
        </w:rPr>
        <w:t>III.       COORDINATOR</w:t>
      </w:r>
    </w:p>
    <w:p w14:paraId="351681E7" w14:textId="77777777" w:rsidR="00C84910" w:rsidRPr="00C84910" w:rsidRDefault="00C84910" w:rsidP="00C84910">
      <w:pPr>
        <w:rPr>
          <w:sz w:val="20"/>
        </w:rPr>
      </w:pPr>
      <w:r w:rsidRPr="00C84910">
        <w:rPr>
          <w:sz w:val="20"/>
        </w:rPr>
        <w:t> </w:t>
      </w:r>
    </w:p>
    <w:p w14:paraId="3B824459" w14:textId="5C1DE528" w:rsidR="00C84910" w:rsidRPr="00C84910" w:rsidRDefault="00C84910" w:rsidP="00C84910">
      <w:pPr>
        <w:rPr>
          <w:sz w:val="20"/>
        </w:rPr>
      </w:pPr>
      <w:r w:rsidRPr="00C84910">
        <w:rPr>
          <w:sz w:val="20"/>
        </w:rPr>
        <w:t xml:space="preserve">Persons who have questions, comments, or complaints should contact the </w:t>
      </w:r>
      <w:r w:rsidR="003114F8">
        <w:rPr>
          <w:sz w:val="20"/>
        </w:rPr>
        <w:t>director of student and family services</w:t>
      </w:r>
      <w:bookmarkStart w:id="0" w:name="_GoBack"/>
      <w:bookmarkEnd w:id="0"/>
      <w:r w:rsidR="0078749A">
        <w:rPr>
          <w:sz w:val="20"/>
        </w:rPr>
        <w:t xml:space="preserve"> at 930 Geranium Ave. E., St. Paul, MN 55106 </w:t>
      </w:r>
      <w:r w:rsidR="002F5976">
        <w:rPr>
          <w:sz w:val="20"/>
        </w:rPr>
        <w:t xml:space="preserve">or 651-724-6624 </w:t>
      </w:r>
      <w:r w:rsidR="0078749A">
        <w:rPr>
          <w:sz w:val="20"/>
        </w:rPr>
        <w:t>with</w:t>
      </w:r>
      <w:r w:rsidRPr="00C84910">
        <w:rPr>
          <w:sz w:val="20"/>
        </w:rPr>
        <w:t xml:space="preserve"> grievances or hearing requests regarding disability issues.  This person is the school district’s Americans with Disabilities Act/Section 504 Coordinator.</w:t>
      </w:r>
    </w:p>
    <w:p w14:paraId="0F84E479" w14:textId="77777777" w:rsidR="00C84910" w:rsidRPr="00C84910" w:rsidRDefault="00C84910" w:rsidP="00C84910">
      <w:pPr>
        <w:rPr>
          <w:sz w:val="20"/>
        </w:rPr>
      </w:pPr>
      <w:r w:rsidRPr="00C84910">
        <w:rPr>
          <w:sz w:val="20"/>
        </w:rPr>
        <w:t> </w:t>
      </w:r>
    </w:p>
    <w:p w14:paraId="783DBD23" w14:textId="77777777" w:rsidR="00C84910" w:rsidRPr="00C84910" w:rsidRDefault="00C84910" w:rsidP="0078749A">
      <w:pPr>
        <w:ind w:left="1890" w:hanging="1890"/>
        <w:rPr>
          <w:sz w:val="20"/>
        </w:rPr>
      </w:pPr>
      <w:r w:rsidRPr="00C84910">
        <w:rPr>
          <w:b/>
          <w:bCs/>
          <w:i/>
          <w:iCs/>
          <w:sz w:val="20"/>
        </w:rPr>
        <w:t>Legal References:</w:t>
      </w:r>
      <w:r w:rsidRPr="00C84910">
        <w:rPr>
          <w:sz w:val="20"/>
        </w:rPr>
        <w:t xml:space="preserve">       Pub. L. 110-325, 122 Stat. 3553 (ADA Amendments Act of 2008, § 7) 29 U.S.C. § 794 </w:t>
      </w:r>
      <w:r w:rsidRPr="00C84910">
        <w:rPr>
          <w:i/>
          <w:iCs/>
          <w:sz w:val="20"/>
        </w:rPr>
        <w:t>et seq.</w:t>
      </w:r>
      <w:r w:rsidRPr="00C84910">
        <w:rPr>
          <w:sz w:val="20"/>
        </w:rPr>
        <w:t xml:space="preserve"> (Rehabilitation Act of </w:t>
      </w:r>
      <w:r w:rsidR="0078749A">
        <w:rPr>
          <w:sz w:val="20"/>
        </w:rPr>
        <w:t xml:space="preserve">1973, § 504) 34 C.F.R. Part 104 </w:t>
      </w:r>
      <w:r w:rsidRPr="00C84910">
        <w:rPr>
          <w:sz w:val="20"/>
        </w:rPr>
        <w:t>(Implementing Regulations)</w:t>
      </w:r>
    </w:p>
    <w:p w14:paraId="738DD6FB" w14:textId="77777777" w:rsidR="00C84910" w:rsidRPr="00C84910" w:rsidRDefault="00C84910" w:rsidP="00C84910">
      <w:pPr>
        <w:rPr>
          <w:sz w:val="20"/>
        </w:rPr>
      </w:pPr>
      <w:r w:rsidRPr="00C84910">
        <w:rPr>
          <w:sz w:val="20"/>
        </w:rPr>
        <w:t> </w:t>
      </w:r>
    </w:p>
    <w:p w14:paraId="237D5159" w14:textId="77777777" w:rsidR="00E721E9" w:rsidRPr="00C84910" w:rsidRDefault="00E721E9">
      <w:pPr>
        <w:rPr>
          <w:sz w:val="20"/>
        </w:rPr>
      </w:pPr>
    </w:p>
    <w:p w14:paraId="19A6880B" w14:textId="77777777" w:rsidR="00C84910" w:rsidRPr="00C84910" w:rsidRDefault="00C84910" w:rsidP="00C84910">
      <w:pPr>
        <w:widowControl w:val="0"/>
        <w:autoSpaceDE w:val="0"/>
        <w:autoSpaceDN w:val="0"/>
        <w:adjustRightInd w:val="0"/>
        <w:spacing w:after="240"/>
        <w:rPr>
          <w:rFonts w:cs="Times"/>
          <w:sz w:val="20"/>
        </w:rPr>
      </w:pPr>
      <w:r w:rsidRPr="00C84910">
        <w:rPr>
          <w:rFonts w:cs="Arial"/>
          <w:sz w:val="20"/>
        </w:rPr>
        <w:t>Source: Minnesota District No. 696 Policy</w:t>
      </w:r>
    </w:p>
    <w:p w14:paraId="24BDD721" w14:textId="77777777" w:rsidR="00C84910" w:rsidRPr="00C84910" w:rsidRDefault="00C84910" w:rsidP="00C84910">
      <w:pPr>
        <w:widowControl w:val="0"/>
        <w:autoSpaceDE w:val="0"/>
        <w:autoSpaceDN w:val="0"/>
        <w:adjustRightInd w:val="0"/>
        <w:spacing w:after="240"/>
        <w:rPr>
          <w:rFonts w:cs="Arial"/>
          <w:sz w:val="20"/>
        </w:rPr>
      </w:pPr>
      <w:r w:rsidRPr="00C84910">
        <w:rPr>
          <w:rFonts w:cs="Arial"/>
          <w:sz w:val="20"/>
        </w:rPr>
        <w:t xml:space="preserve">Adopted: </w:t>
      </w:r>
    </w:p>
    <w:p w14:paraId="21F2CB41" w14:textId="77777777" w:rsidR="00C84910" w:rsidRPr="00C84910" w:rsidRDefault="00C84910" w:rsidP="00C84910">
      <w:pPr>
        <w:widowControl w:val="0"/>
        <w:autoSpaceDE w:val="0"/>
        <w:autoSpaceDN w:val="0"/>
        <w:adjustRightInd w:val="0"/>
        <w:spacing w:after="240"/>
        <w:rPr>
          <w:rFonts w:cs="Times"/>
          <w:sz w:val="20"/>
        </w:rPr>
      </w:pPr>
      <w:r w:rsidRPr="00C84910">
        <w:rPr>
          <w:rFonts w:cs="Arial"/>
          <w:sz w:val="20"/>
        </w:rPr>
        <w:t xml:space="preserve">Reviewed: </w:t>
      </w:r>
    </w:p>
    <w:p w14:paraId="7A6C5447" w14:textId="77777777" w:rsidR="00C84910" w:rsidRPr="00C84910" w:rsidRDefault="00C84910">
      <w:pPr>
        <w:rPr>
          <w:sz w:val="20"/>
        </w:rPr>
      </w:pPr>
    </w:p>
    <w:sectPr w:rsidR="00C84910" w:rsidRPr="00C84910" w:rsidSect="00C84910">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355554" w14:textId="77777777" w:rsidR="009E2985" w:rsidRDefault="009E2985" w:rsidP="009E2985">
      <w:r>
        <w:separator/>
      </w:r>
    </w:p>
  </w:endnote>
  <w:endnote w:type="continuationSeparator" w:id="0">
    <w:p w14:paraId="496C2223" w14:textId="77777777" w:rsidR="009E2985" w:rsidRDefault="009E2985" w:rsidP="009E29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0CD37032" w14:textId="77777777" w:rsidR="009E2985" w:rsidRDefault="009E2985">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2BD6095D" w14:textId="77777777" w:rsidR="009E2985" w:rsidRDefault="009E2985">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52A7E9FA" w14:textId="77777777" w:rsidR="009E2985" w:rsidRDefault="009E2985">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6B3195" w14:textId="77777777" w:rsidR="009E2985" w:rsidRDefault="009E2985" w:rsidP="009E2985">
      <w:r>
        <w:separator/>
      </w:r>
    </w:p>
  </w:footnote>
  <w:footnote w:type="continuationSeparator" w:id="0">
    <w:p w14:paraId="6751703B" w14:textId="77777777" w:rsidR="009E2985" w:rsidRDefault="009E2985" w:rsidP="009E298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79AA1EBA" w14:textId="29315B01" w:rsidR="009E2985" w:rsidRDefault="009E2985">
    <w:pPr>
      <w:pStyle w:val="Header"/>
    </w:pPr>
    <w:r>
      <w:rPr>
        <w:noProof/>
      </w:rPr>
      <w:pict w14:anchorId="4C77C0EE">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6" type="#_x0000_t136" style="position:absolute;margin-left:0;margin-top:0;width:456.8pt;height:152.25pt;rotation:315;z-index:-251655168;mso-wrap-edited:f;mso-position-horizontal:center;mso-position-horizontal-relative:margin;mso-position-vertical:center;mso-position-vertical-relative:margin" wrapcoords="21280 4894 14045 4894 13938 5107 14045 6597 14329 8193 14293 10321 11668 4681 11278 4894 11136 4894 10285 10533 7838 5213 6916 4894 5071 5000 5071 5426 5497 8086 5462 10321 3830 6597 3085 5000 2908 5213 2092 4894 390 4894 354 5000 673 7980 780 8405 744 15428 354 16918 532 17450 2269 17556 2908 17237 3475 16492 3901 15428 4114 15960 5320 17769 5497 17556 6597 17450 6632 17131 6242 15215 6242 12768 7129 15322 8476 18088 8725 17663 10640 17450 10711 17131 10285 15215 10498 13513 11739 17131 12413 18301 12733 17663 15073 17556 15499 17450 15570 17131 15109 15322 15073 12874 15534 11810 16244 13087 16599 13087 16634 12662 17379 14683 18939 17982 19152 17663 20287 17450 20358 17237 19862 15215 19862 7980 20039 5958 21067 8299 21351 8299 21422 7767 21422 5320 21280 4894" fillcolor="silver" stroked="f">
          <v:textpath style="font-family:&quot;Cambria&quot;;font-size:1pt" string="DRAFT"/>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0C255F79" w14:textId="72900ADC" w:rsidR="009E2985" w:rsidRDefault="009E2985">
    <w:pPr>
      <w:pStyle w:val="Header"/>
    </w:pPr>
    <w:r>
      <w:rPr>
        <w:noProof/>
      </w:rPr>
      <w:pict w14:anchorId="69B22706">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5" type="#_x0000_t136" style="position:absolute;margin-left:0;margin-top:0;width:456.8pt;height:152.25pt;rotation:315;z-index:-251657216;mso-wrap-edited:f;mso-position-horizontal:center;mso-position-horizontal-relative:margin;mso-position-vertical:center;mso-position-vertical-relative:margin" wrapcoords="21280 4894 14045 4894 13938 5107 14045 6597 14329 8193 14293 10321 11668 4681 11278 4894 11136 4894 10285 10533 7838 5213 6916 4894 5071 5000 5071 5426 5497 8086 5462 10321 3830 6597 3085 5000 2908 5213 2092 4894 390 4894 354 5000 673 7980 780 8405 744 15428 354 16918 532 17450 2269 17556 2908 17237 3475 16492 3901 15428 4114 15960 5320 17769 5497 17556 6597 17450 6632 17131 6242 15215 6242 12768 7129 15322 8476 18088 8725 17663 10640 17450 10711 17131 10285 15215 10498 13513 11739 17131 12413 18301 12733 17663 15073 17556 15499 17450 15570 17131 15109 15322 15073 12874 15534 11810 16244 13087 16599 13087 16634 12662 17379 14683 18939 17982 19152 17663 20287 17450 20358 17237 19862 15215 19862 7980 20039 5958 21067 8299 21351 8299 21422 7767 21422 5320 21280 4894" fillcolor="silver" stroked="f">
          <v:textpath style="font-family:&quot;Cambria&quot;;font-size:1pt" string="DRAFT"/>
        </v:shape>
      </w:pic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13CF88A7" w14:textId="55F94DFF" w:rsidR="009E2985" w:rsidRDefault="009E2985">
    <w:pPr>
      <w:pStyle w:val="Header"/>
    </w:pPr>
    <w:r>
      <w:rPr>
        <w:noProof/>
      </w:rPr>
      <w:pict w14:anchorId="1EA90A35">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1027" type="#_x0000_t136" style="position:absolute;margin-left:0;margin-top:0;width:456.8pt;height:152.25pt;rotation:315;z-index:-251653120;mso-wrap-edited:f;mso-position-horizontal:center;mso-position-horizontal-relative:margin;mso-position-vertical:center;mso-position-vertical-relative:margin" wrapcoords="21280 4894 14045 4894 13938 5107 14045 6597 14329 8193 14293 10321 11668 4681 11278 4894 11136 4894 10285 10533 7838 5213 6916 4894 5071 5000 5071 5426 5497 8086 5462 10321 3830 6597 3085 5000 2908 5213 2092 4894 390 4894 354 5000 673 7980 780 8405 744 15428 354 16918 532 17450 2269 17556 2908 17237 3475 16492 3901 15428 4114 15960 5320 17769 5497 17556 6597 17450 6632 17131 6242 15215 6242 12768 7129 15322 8476 18088 8725 17663 10640 17450 10711 17131 10285 15215 10498 13513 11739 17131 12413 18301 12733 17663 15073 17556 15499 17450 15570 17131 15109 15322 15073 12874 15534 11810 16244 13087 16599 13087 16634 12662 17379 14683 18939 17982 19152 17663 20287 17450 20358 17237 19862 15215 19862 7980 20039 5958 21067 8299 21351 8299 21422 7767 21422 5320 21280 4894" fillcolor="silver" stroked="f">
          <v:textpath style="font-family:&quot;Cambria&quot;;font-size:1pt" string="DRAFT"/>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82914"/>
    <w:multiLevelType w:val="hybridMultilevel"/>
    <w:tmpl w:val="85D005C8"/>
    <w:lvl w:ilvl="0" w:tplc="30162826">
      <w:start w:val="1"/>
      <w:numFmt w:val="upperLetter"/>
      <w:lvlText w:val="%1."/>
      <w:lvlJc w:val="left"/>
      <w:pPr>
        <w:ind w:left="1250" w:hanging="620"/>
      </w:pPr>
      <w:rPr>
        <w:rFonts w:hint="default"/>
      </w:r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defaultTabStop w:val="720"/>
  <w:characterSpacingControl w:val="doNotCompress"/>
  <w:savePreviewPicture/>
  <w:hdrShapeDefaults>
    <o:shapedefaults v:ext="edit" spidmax="1028"/>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4910"/>
    <w:rsid w:val="002F5976"/>
    <w:rsid w:val="003114F8"/>
    <w:rsid w:val="0078749A"/>
    <w:rsid w:val="009E2985"/>
    <w:rsid w:val="00C84910"/>
    <w:rsid w:val="00E721E9"/>
    <w:rsid w:val="00EE21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74A133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4910"/>
    <w:pPr>
      <w:ind w:left="720"/>
      <w:contextualSpacing/>
    </w:pPr>
  </w:style>
  <w:style w:type="paragraph" w:styleId="Header">
    <w:name w:val="header"/>
    <w:basedOn w:val="Normal"/>
    <w:link w:val="HeaderChar"/>
    <w:uiPriority w:val="99"/>
    <w:unhideWhenUsed/>
    <w:rsid w:val="009E2985"/>
    <w:pPr>
      <w:tabs>
        <w:tab w:val="center" w:pos="4320"/>
        <w:tab w:val="right" w:pos="8640"/>
      </w:tabs>
    </w:pPr>
  </w:style>
  <w:style w:type="character" w:customStyle="1" w:styleId="HeaderChar">
    <w:name w:val="Header Char"/>
    <w:basedOn w:val="DefaultParagraphFont"/>
    <w:link w:val="Header"/>
    <w:uiPriority w:val="99"/>
    <w:rsid w:val="009E2985"/>
  </w:style>
  <w:style w:type="paragraph" w:styleId="Footer">
    <w:name w:val="footer"/>
    <w:basedOn w:val="Normal"/>
    <w:link w:val="FooterChar"/>
    <w:uiPriority w:val="99"/>
    <w:unhideWhenUsed/>
    <w:rsid w:val="009E2985"/>
    <w:pPr>
      <w:tabs>
        <w:tab w:val="center" w:pos="4320"/>
        <w:tab w:val="right" w:pos="8640"/>
      </w:tabs>
    </w:pPr>
  </w:style>
  <w:style w:type="character" w:customStyle="1" w:styleId="FooterChar">
    <w:name w:val="Footer Char"/>
    <w:basedOn w:val="DefaultParagraphFont"/>
    <w:link w:val="Footer"/>
    <w:uiPriority w:val="99"/>
    <w:rsid w:val="009E2985"/>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4910"/>
    <w:pPr>
      <w:ind w:left="720"/>
      <w:contextualSpacing/>
    </w:pPr>
  </w:style>
  <w:style w:type="paragraph" w:styleId="Header">
    <w:name w:val="header"/>
    <w:basedOn w:val="Normal"/>
    <w:link w:val="HeaderChar"/>
    <w:uiPriority w:val="99"/>
    <w:unhideWhenUsed/>
    <w:rsid w:val="009E2985"/>
    <w:pPr>
      <w:tabs>
        <w:tab w:val="center" w:pos="4320"/>
        <w:tab w:val="right" w:pos="8640"/>
      </w:tabs>
    </w:pPr>
  </w:style>
  <w:style w:type="character" w:customStyle="1" w:styleId="HeaderChar">
    <w:name w:val="Header Char"/>
    <w:basedOn w:val="DefaultParagraphFont"/>
    <w:link w:val="Header"/>
    <w:uiPriority w:val="99"/>
    <w:rsid w:val="009E2985"/>
  </w:style>
  <w:style w:type="paragraph" w:styleId="Footer">
    <w:name w:val="footer"/>
    <w:basedOn w:val="Normal"/>
    <w:link w:val="FooterChar"/>
    <w:uiPriority w:val="99"/>
    <w:unhideWhenUsed/>
    <w:rsid w:val="009E2985"/>
    <w:pPr>
      <w:tabs>
        <w:tab w:val="center" w:pos="4320"/>
        <w:tab w:val="right" w:pos="8640"/>
      </w:tabs>
    </w:pPr>
  </w:style>
  <w:style w:type="character" w:customStyle="1" w:styleId="FooterChar">
    <w:name w:val="Footer Char"/>
    <w:basedOn w:val="DefaultParagraphFont"/>
    <w:link w:val="Footer"/>
    <w:uiPriority w:val="99"/>
    <w:rsid w:val="009E29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4531485">
      <w:bodyDiv w:val="1"/>
      <w:marLeft w:val="0"/>
      <w:marRight w:val="0"/>
      <w:marTop w:val="0"/>
      <w:marBottom w:val="0"/>
      <w:divBdr>
        <w:top w:val="none" w:sz="0" w:space="0" w:color="auto"/>
        <w:left w:val="none" w:sz="0" w:space="0" w:color="auto"/>
        <w:bottom w:val="none" w:sz="0" w:space="0" w:color="auto"/>
        <w:right w:val="none" w:sz="0" w:space="0" w:color="auto"/>
      </w:divBdr>
      <w:divsChild>
        <w:div w:id="682362715">
          <w:marLeft w:val="0"/>
          <w:marRight w:val="0"/>
          <w:marTop w:val="0"/>
          <w:marBottom w:val="0"/>
          <w:divBdr>
            <w:top w:val="none" w:sz="0" w:space="0" w:color="auto"/>
            <w:left w:val="none" w:sz="0" w:space="0" w:color="auto"/>
            <w:bottom w:val="none" w:sz="0" w:space="0" w:color="auto"/>
            <w:right w:val="none" w:sz="0" w:space="0" w:color="auto"/>
          </w:divBdr>
        </w:div>
      </w:divsChild>
    </w:div>
    <w:div w:id="662660214">
      <w:bodyDiv w:val="1"/>
      <w:marLeft w:val="0"/>
      <w:marRight w:val="0"/>
      <w:marTop w:val="0"/>
      <w:marBottom w:val="0"/>
      <w:divBdr>
        <w:top w:val="none" w:sz="0" w:space="0" w:color="auto"/>
        <w:left w:val="none" w:sz="0" w:space="0" w:color="auto"/>
        <w:bottom w:val="none" w:sz="0" w:space="0" w:color="auto"/>
        <w:right w:val="none" w:sz="0" w:space="0" w:color="auto"/>
      </w:divBdr>
      <w:divsChild>
        <w:div w:id="620111335">
          <w:marLeft w:val="0"/>
          <w:marRight w:val="0"/>
          <w:marTop w:val="0"/>
          <w:marBottom w:val="0"/>
          <w:divBdr>
            <w:top w:val="none" w:sz="0" w:space="0" w:color="auto"/>
            <w:left w:val="none" w:sz="0" w:space="0" w:color="auto"/>
            <w:bottom w:val="none" w:sz="0" w:space="0" w:color="auto"/>
            <w:right w:val="none" w:sz="0" w:space="0" w:color="auto"/>
          </w:divBdr>
        </w:div>
      </w:divsChild>
    </w:div>
    <w:div w:id="1206680128">
      <w:bodyDiv w:val="1"/>
      <w:marLeft w:val="0"/>
      <w:marRight w:val="0"/>
      <w:marTop w:val="0"/>
      <w:marBottom w:val="0"/>
      <w:divBdr>
        <w:top w:val="none" w:sz="0" w:space="0" w:color="auto"/>
        <w:left w:val="none" w:sz="0" w:space="0" w:color="auto"/>
        <w:bottom w:val="none" w:sz="0" w:space="0" w:color="auto"/>
        <w:right w:val="none" w:sz="0" w:space="0" w:color="auto"/>
      </w:divBdr>
      <w:divsChild>
        <w:div w:id="1023937772">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318</Words>
  <Characters>1818</Characters>
  <Application>Microsoft Macintosh Word</Application>
  <DocSecurity>0</DocSecurity>
  <Lines>15</Lines>
  <Paragraphs>4</Paragraphs>
  <ScaleCrop>false</ScaleCrop>
  <Company/>
  <LinksUpToDate>false</LinksUpToDate>
  <CharactersWithSpaces>2132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2015-03-16T16:31:00Z</dcterms:created>
  <dcterms:modified xsi:type="dcterms:W3CDTF">2015-03-16T17:04:00Z</dcterms:modified>
</cp:coreProperties>
</file>